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center"/>
        <w:rPr>
          <w:rFonts w:ascii="Calibri" w:cs="Calibri" w:eastAsia="Calibri" w:hAnsi="Calibri"/>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color w:val="ff0000"/>
          <w:sz w:val="24"/>
          <w:szCs w:val="24"/>
          <w:rtl w:val="0"/>
        </w:rPr>
        <w:t xml:space="preserve">nº XX/2024</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w:t>
      </w:r>
    </w:p>
    <w:tbl>
      <w:tblPr>
        <w:tblStyle w:val="Table1"/>
        <w:tblW w:w="9019.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2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PODEM SER ESTABELECIDAS OUTRAS OBRIGAÇÕES DE ACORDO COM O PACTUADO ENTRE AS PARTES PARA A EXECUÇÃO DO PROJETO.</w:t>
            </w:r>
            <w:r w:rsidDel="00000000" w:rsidR="00000000" w:rsidRPr="00000000">
              <w:rPr>
                <w:rtl w:val="0"/>
              </w:rPr>
            </w:r>
          </w:p>
        </w:tc>
      </w:tr>
    </w:tbl>
    <w:p w:rsidR="00000000" w:rsidDel="00000000" w:rsidP="00000000" w:rsidRDefault="00000000" w:rsidRPr="00000000" w14:paraId="0000002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IN LOCO</w:t>
      </w:r>
    </w:p>
    <w:tbl>
      <w:tblPr>
        <w:tblStyle w:val="Table2"/>
        <w:tblW w:w="9019.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28">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UTILIZAR ESSA CATEGORIA APENAS SE O VALOR DO TERMO DE EXECUÇÃO CULTURAL FOR INFERIOR A R$200.000,00 E O ÓRGÃO TIVER CAPACIDADE TÉCNICA E OPERACIONAL PARA REALIZAR A VISITA OBRIGATÓRIA.</w:t>
            </w:r>
            <w:r w:rsidDel="00000000" w:rsidR="00000000" w:rsidRPr="00000000">
              <w:rPr>
                <w:rtl w:val="0"/>
              </w:rPr>
            </w:r>
          </w:p>
        </w:tc>
      </w:tr>
    </w:tbl>
    <w:p w:rsidR="00000000" w:rsidDel="00000000" w:rsidP="00000000" w:rsidRDefault="00000000" w:rsidRPr="00000000" w14:paraId="00000029">
      <w:pPr>
        <w:spacing w:after="10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in loco.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elaborará relatório de visita de verificação e poderá adotar os seguintes procedimentos, de acordo com o caso concreto:</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 o cumprimento parcial justificado;</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Após o recebimento do processo enviado pelo agente público de que trata o item 7.2, a autoridade responsável pelo julgamento da prestação de informações poderá:</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4">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035">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7. PRESTAÇÃO DE INFORMAÇÕES EM RELATÓRIO DE EXECUÇÃO DO OBJETO</w:t>
      </w:r>
    </w:p>
    <w:p w:rsidR="00000000" w:rsidDel="00000000" w:rsidP="00000000" w:rsidRDefault="00000000" w:rsidRPr="00000000" w14:paraId="0000003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tbl>
      <w:tblPr>
        <w:tblStyle w:val="Table3"/>
        <w:tblW w:w="9019.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UTILIZAR ESSA CATEGORIA SE O VALOR DO TERMO DE EXECUÇÃO CULTURAL FOR IGUAL OU SUPERIOR A R$200.000,00, OU SE, MESMO SENDO INFERIOR A R$200.000,00 O ENTE FEDERATIVO NÃO TIVER CONDIÇÕES TÉCNICAS E OPERACIONAIS PARA REALIZAR A VISITA OBRIGATÓRIA.</w:t>
            </w:r>
            <w:r w:rsidDel="00000000" w:rsidR="00000000" w:rsidRPr="00000000">
              <w:rPr>
                <w:rtl w:val="0"/>
              </w:rPr>
            </w:r>
          </w:p>
        </w:tc>
      </w:tr>
    </w:tbl>
    <w:p w:rsidR="00000000" w:rsidDel="00000000" w:rsidP="00000000" w:rsidRDefault="00000000" w:rsidRPr="00000000" w14:paraId="00000038">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 </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análise do relatório de execução do objeto por agente público designado.</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5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6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63">
      <w:pPr>
        <w:spacing w:after="100" w:lineRule="auto"/>
        <w:ind w:left="100" w:firstLine="0"/>
        <w:jc w:val="both"/>
        <w:rPr>
          <w:rFonts w:ascii="Calibri" w:cs="Calibri" w:eastAsia="Calibri" w:hAnsi="Calibri"/>
          <w:b w:val="1"/>
          <w:color w:val="ff0000"/>
          <w:sz w:val="24"/>
          <w:szCs w:val="24"/>
        </w:rPr>
      </w:pPr>
      <w:r w:rsidDel="00000000" w:rsidR="00000000" w:rsidRPr="00000000">
        <w:rPr>
          <w:rFonts w:ascii="Calibri" w:cs="Calibri" w:eastAsia="Calibri" w:hAnsi="Calibri"/>
          <w:b w:val="1"/>
          <w:color w:val="ff0000"/>
          <w:sz w:val="24"/>
          <w:szCs w:val="24"/>
          <w:rtl w:val="0"/>
        </w:rPr>
        <w:t xml:space="preserve">[OU]</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Os bens permanentes adquiridos, produzidos ou transformados em decorrência da execução da ação cultural fomentada serão de titularidade do </w:t>
      </w:r>
      <w:r w:rsidDel="00000000" w:rsidR="00000000" w:rsidRPr="00000000">
        <w:rPr>
          <w:rFonts w:ascii="Calibri" w:cs="Calibri" w:eastAsia="Calibri" w:hAnsi="Calibri"/>
          <w:color w:val="ff0000"/>
          <w:sz w:val="24"/>
          <w:szCs w:val="24"/>
          <w:rtl w:val="0"/>
        </w:rPr>
        <w:t xml:space="preserve">[NOME DO ENTE].</w:t>
      </w:r>
      <w:r w:rsidDel="00000000" w:rsidR="00000000" w:rsidRPr="00000000">
        <w:rPr>
          <w:rtl w:val="0"/>
        </w:rPr>
      </w:r>
    </w:p>
    <w:tbl>
      <w:tblPr>
        <w:tblStyle w:val="Table4"/>
        <w:tblW w:w="9019.0" w:type="dxa"/>
        <w:jc w:val="left"/>
        <w:tblInd w:w="-8.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DICA PARA O ENTE FEDERATIVO!</w:t>
            </w:r>
            <w:r w:rsidDel="00000000" w:rsidR="00000000" w:rsidRPr="00000000">
              <w:rPr>
                <w:rFonts w:ascii="Calibri" w:cs="Calibri" w:eastAsia="Calibri" w:hAnsi="Calibri"/>
                <w:sz w:val="24"/>
                <w:szCs w:val="24"/>
                <w:highlight w:val="yellow"/>
                <w:rtl w:val="0"/>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w:t>
            </w:r>
            <w:r w:rsidDel="00000000" w:rsidR="00000000" w:rsidRPr="00000000">
              <w:rPr>
                <w:rtl w:val="0"/>
              </w:rPr>
            </w:r>
          </w:p>
        </w:tc>
      </w:tr>
    </w:tbl>
    <w:p w:rsidR="00000000" w:rsidDel="00000000" w:rsidP="00000000" w:rsidRDefault="00000000" w:rsidRPr="00000000" w14:paraId="00000066">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6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6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6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6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6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7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7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7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7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7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7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7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7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7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7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7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7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7D">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w:t>
      </w:r>
      <w:r w:rsidDel="00000000" w:rsidR="00000000" w:rsidRPr="00000000">
        <w:rPr>
          <w:rFonts w:ascii="Calibri" w:cs="Calibri" w:eastAsia="Calibri" w:hAnsi="Calibri"/>
          <w:color w:val="ff0000"/>
          <w:sz w:val="24"/>
          <w:szCs w:val="24"/>
          <w:rtl w:val="0"/>
        </w:rPr>
        <w:t xml:space="preserve">[DEVE SER INFORMADO COMO O ÓRGÃO REALIZARÁ O MONITORAMENTO DAS AÇÕES, PODENDO SER POR MEIO DE COMISSÃO ESPECÍFICA PARA ESTE FIM, POR ENVIO DE RELATÓRIOS, ENTRE OUTRAS MEDIDAS].</w:t>
      </w:r>
    </w:p>
    <w:p w:rsidR="00000000" w:rsidDel="00000000" w:rsidP="00000000" w:rsidRDefault="00000000" w:rsidRPr="00000000" w14:paraId="0000007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7F">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w:t>
      </w:r>
      <w:r w:rsidDel="00000000" w:rsidR="00000000" w:rsidRPr="00000000">
        <w:rPr>
          <w:rFonts w:ascii="Calibri" w:cs="Calibri" w:eastAsia="Calibri" w:hAnsi="Calibri"/>
          <w:color w:val="ff0000"/>
          <w:sz w:val="24"/>
          <w:szCs w:val="24"/>
          <w:rtl w:val="0"/>
        </w:rPr>
        <w:t xml:space="preserve">[PRAZO EM ANOS OU MESES</w:t>
      </w:r>
      <w:r w:rsidDel="00000000" w:rsidR="00000000" w:rsidRPr="00000000">
        <w:rPr>
          <w:rFonts w:ascii="Calibri" w:cs="Calibri" w:eastAsia="Calibri" w:hAnsi="Calibri"/>
          <w:sz w:val="24"/>
          <w:szCs w:val="24"/>
          <w:rtl w:val="0"/>
        </w:rPr>
        <w:t xml:space="preserve">], podendo ser prorrogado por</w:t>
      </w:r>
      <w:r w:rsidDel="00000000" w:rsidR="00000000" w:rsidRPr="00000000">
        <w:rPr>
          <w:rFonts w:ascii="Calibri" w:cs="Calibri" w:eastAsia="Calibri" w:hAnsi="Calibri"/>
          <w:color w:val="ff0000"/>
          <w:sz w:val="24"/>
          <w:szCs w:val="24"/>
          <w:rtl w:val="0"/>
        </w:rPr>
        <w:t xml:space="preserve"> [PRAZO MÁXIMO DE PRORROGAÇÃO].</w:t>
      </w:r>
    </w:p>
    <w:p w:rsidR="00000000" w:rsidDel="00000000" w:rsidP="00000000" w:rsidRDefault="00000000" w:rsidRPr="00000000" w14:paraId="0000008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8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14.1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8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8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8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86">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8">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89">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542925</wp:posOffset>
          </wp:positionH>
          <wp:positionV relativeFrom="paragraph">
            <wp:posOffset>-250824</wp:posOffset>
          </wp:positionV>
          <wp:extent cx="932180" cy="866775"/>
          <wp:effectExtent b="0" l="0" r="0" t="0"/>
          <wp:wrapNone/>
          <wp:docPr descr="Ficheiro:Brasão São Domingos do Cariri.png – Wikipédia, a ..." id="1" name="image1.png"/>
          <a:graphic>
            <a:graphicData uri="http://schemas.openxmlformats.org/drawingml/2006/picture">
              <pic:pic>
                <pic:nvPicPr>
                  <pic:cNvPr descr="Ficheiro:Brasão São Domingos do Cariri.png – Wikipédia, a ..." id="0" name="image1.png"/>
                  <pic:cNvPicPr preferRelativeResize="0"/>
                </pic:nvPicPr>
                <pic:blipFill>
                  <a:blip r:embed="rId1"/>
                  <a:srcRect b="0" l="0" r="0" t="0"/>
                  <a:stretch>
                    <a:fillRect/>
                  </a:stretch>
                </pic:blipFill>
                <pic:spPr>
                  <a:xfrm>
                    <a:off x="0" y="0"/>
                    <a:ext cx="932180" cy="8667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-438149</wp:posOffset>
          </wp:positionV>
          <wp:extent cx="7540809" cy="10662699"/>
          <wp:effectExtent b="0" l="0" r="0" t="0"/>
          <wp:wrapNone/>
          <wp:docPr descr="Fundo preto com letras brancas&#10;&#10;Descrição gerada automaticamente" id="2"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